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7A28" w14:textId="77777777" w:rsidR="002C43B1" w:rsidRPr="00C7210C" w:rsidRDefault="002C43B1" w:rsidP="002C43B1">
      <w:pPr>
        <w:pStyle w:val="Ttulo1"/>
        <w:keepNext w:val="0"/>
        <w:keepLines w:val="0"/>
        <w:widowControl w:val="0"/>
        <w:tabs>
          <w:tab w:val="left" w:pos="866"/>
          <w:tab w:val="left" w:pos="867"/>
        </w:tabs>
        <w:autoSpaceDE w:val="0"/>
        <w:autoSpaceDN w:val="0"/>
        <w:spacing w:before="120"/>
        <w:jc w:val="center"/>
        <w:rPr>
          <w:rFonts w:eastAsia="Times New Roman" w:cstheme="majorHAnsi"/>
          <w:b w:val="0"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10C">
        <w:rPr>
          <w:rFonts w:eastAsia="Times New Roman" w:cstheme="majorHAnsi"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INFORMACIÓN BÁSICA SOBRE EL TRATAMIENTO DE DATOS DE CARÁCTER PERSONAL</w:t>
      </w:r>
    </w:p>
    <w:p w14:paraId="48E63948" w14:textId="77777777" w:rsidR="002C43B1" w:rsidRPr="00E45BE1" w:rsidRDefault="002C43B1" w:rsidP="002C43B1">
      <w:pPr>
        <w:jc w:val="center"/>
        <w:rPr>
          <w:rFonts w:ascii="Arial" w:hAnsi="Arial" w:cs="Arial"/>
          <w:b/>
          <w:color w:val="202124"/>
          <w:spacing w:val="5"/>
          <w:sz w:val="20"/>
          <w:szCs w:val="20"/>
        </w:rPr>
      </w:pPr>
    </w:p>
    <w:p w14:paraId="242BA062" w14:textId="77777777" w:rsidR="00F3011A" w:rsidRPr="00E06B0B" w:rsidRDefault="00F3011A" w:rsidP="00F3011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14:paraId="38B48DB8" w14:textId="77777777" w:rsidR="00F3011A" w:rsidRPr="00E06B0B" w:rsidRDefault="00F3011A" w:rsidP="00F3011A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</w:p>
    <w:tbl>
      <w:tblPr>
        <w:tblStyle w:val="Listaclara-nfasis1"/>
        <w:tblW w:w="9039" w:type="dxa"/>
        <w:tblLook w:val="04A0" w:firstRow="1" w:lastRow="0" w:firstColumn="1" w:lastColumn="0" w:noHBand="0" w:noVBand="1"/>
      </w:tblPr>
      <w:tblGrid>
        <w:gridCol w:w="2376"/>
        <w:gridCol w:w="6663"/>
      </w:tblGrid>
      <w:tr w:rsidR="00F3011A" w:rsidRPr="00E06B0B" w14:paraId="7EC27058" w14:textId="77777777" w:rsidTr="000A5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tcBorders>
              <w:bottom w:val="single" w:sz="8" w:space="0" w:color="4A66AC" w:themeColor="accent1"/>
            </w:tcBorders>
          </w:tcPr>
          <w:p w14:paraId="01ADAC95" w14:textId="77777777" w:rsidR="00F3011A" w:rsidRPr="00E06B0B" w:rsidRDefault="00F3011A" w:rsidP="000A503E">
            <w:pPr>
              <w:spacing w:before="120" w:after="120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06B0B">
              <w:rPr>
                <w:rFonts w:eastAsia="Times New Roman" w:cstheme="minorHAnsi"/>
                <w:sz w:val="20"/>
                <w:szCs w:val="20"/>
                <w:lang w:eastAsia="es-ES"/>
              </w:rPr>
              <w:t>Información básica sobre protección de datos</w:t>
            </w:r>
          </w:p>
        </w:tc>
      </w:tr>
      <w:tr w:rsidR="00F3011A" w:rsidRPr="005770B4" w14:paraId="65801190" w14:textId="77777777" w:rsidTr="000A5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bottom w:val="single" w:sz="4" w:space="0" w:color="4A66AC" w:themeColor="accent1"/>
              <w:right w:val="single" w:sz="4" w:space="0" w:color="4A66AC" w:themeColor="accent1"/>
            </w:tcBorders>
          </w:tcPr>
          <w:p w14:paraId="045CE439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6663" w:type="dxa"/>
            <w:tcBorders>
              <w:left w:val="single" w:sz="4" w:space="0" w:color="4A66AC" w:themeColor="accent1"/>
              <w:bottom w:val="single" w:sz="4" w:space="0" w:color="4A66AC" w:themeColor="accent1"/>
            </w:tcBorders>
          </w:tcPr>
          <w:p w14:paraId="7AAC19AC" w14:textId="77777777" w:rsidR="00F3011A" w:rsidRDefault="00F3011A" w:rsidP="000A50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F28D0">
              <w:rPr>
                <w:rFonts w:cstheme="minorHAnsi"/>
                <w:sz w:val="20"/>
                <w:szCs w:val="20"/>
              </w:rPr>
              <w:t>BROKER COLOMINAS CORREDURIA DE SEGUROS, S.L.</w:t>
            </w:r>
          </w:p>
          <w:p w14:paraId="3761D9D0" w14:textId="77777777" w:rsidR="00F3011A" w:rsidRDefault="00F3011A" w:rsidP="000A50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C/ Murga, 61-1º – 35003 Las Palmas de Gran Canaria</w:t>
            </w:r>
          </w:p>
          <w:p w14:paraId="3FEDE3FE" w14:textId="77777777" w:rsidR="00F3011A" w:rsidRDefault="00F3011A" w:rsidP="000A50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Tlfnos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>: 928365909 - 928382102</w:t>
            </w:r>
          </w:p>
          <w:p w14:paraId="2450628A" w14:textId="1C9085C2" w:rsidR="00F3011A" w:rsidRDefault="005770B4" w:rsidP="000A50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pervnculo"/>
                <w:rFonts w:cstheme="minorHAnsi"/>
                <w:color w:val="002060"/>
                <w:lang w:val="en-US"/>
              </w:rPr>
            </w:pPr>
            <w:hyperlink r:id="rId5" w:history="1">
              <w:r w:rsidRPr="005C3B4A">
                <w:rPr>
                  <w:rStyle w:val="Hipervnculo"/>
                  <w:rFonts w:cstheme="minorHAnsi"/>
                  <w:lang w:val="en-US"/>
                </w:rPr>
                <w:t>info@instaseguros.es</w:t>
              </w:r>
            </w:hyperlink>
          </w:p>
          <w:p w14:paraId="3AE104C0" w14:textId="77777777" w:rsidR="00F3011A" w:rsidRPr="005770B4" w:rsidRDefault="00F3011A" w:rsidP="000A503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proofErr w:type="spellStart"/>
            <w:r w:rsidRPr="005770B4">
              <w:rPr>
                <w:rFonts w:cstheme="minorHAnsi"/>
                <w:sz w:val="20"/>
                <w:szCs w:val="20"/>
                <w:lang w:val="en-US"/>
              </w:rPr>
              <w:t>Inscripción</w:t>
            </w:r>
            <w:proofErr w:type="spellEnd"/>
            <w:r w:rsidRPr="005770B4">
              <w:rPr>
                <w:rFonts w:cstheme="minorHAnsi"/>
                <w:sz w:val="20"/>
                <w:szCs w:val="20"/>
                <w:lang w:val="en-US"/>
              </w:rPr>
              <w:t xml:space="preserve"> DGSFP: J-3097</w:t>
            </w:r>
          </w:p>
        </w:tc>
      </w:tr>
      <w:tr w:rsidR="00F3011A" w:rsidRPr="00E06B0B" w14:paraId="4164203A" w14:textId="77777777" w:rsidTr="000A5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4A66AC" w:themeColor="accent1"/>
              <w:bottom w:val="single" w:sz="4" w:space="0" w:color="4A66AC" w:themeColor="accent1"/>
              <w:right w:val="single" w:sz="4" w:space="0" w:color="4A66AC" w:themeColor="accent1"/>
            </w:tcBorders>
          </w:tcPr>
          <w:p w14:paraId="7D2EBD04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6663" w:type="dxa"/>
            <w:tcBorders>
              <w:top w:val="single" w:sz="4" w:space="0" w:color="4A66AC" w:themeColor="accent1"/>
              <w:left w:val="single" w:sz="4" w:space="0" w:color="4A66AC" w:themeColor="accent1"/>
              <w:bottom w:val="single" w:sz="4" w:space="0" w:color="4A66AC" w:themeColor="accent1"/>
            </w:tcBorders>
          </w:tcPr>
          <w:p w14:paraId="05163E63" w14:textId="77777777" w:rsidR="00F3011A" w:rsidRPr="005F28D0" w:rsidRDefault="00F3011A" w:rsidP="000A503E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5F28D0">
              <w:rPr>
                <w:rFonts w:cstheme="minorHAnsi"/>
                <w:sz w:val="20"/>
                <w:szCs w:val="20"/>
              </w:rPr>
              <w:t>Prestación de servicios de asesoramiento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5F28D0">
              <w:rPr>
                <w:rFonts w:cstheme="minorHAnsi"/>
                <w:sz w:val="20"/>
                <w:szCs w:val="20"/>
              </w:rPr>
              <w:t xml:space="preserve"> contratación de pólizas de seguros, análisis objetivo de riesgos, </w:t>
            </w:r>
            <w:r>
              <w:rPr>
                <w:rFonts w:cstheme="minorHAnsi"/>
                <w:sz w:val="20"/>
                <w:szCs w:val="20"/>
              </w:rPr>
              <w:t xml:space="preserve">tramitación de siniestros, </w:t>
            </w:r>
            <w:r w:rsidRPr="005F28D0">
              <w:rPr>
                <w:rFonts w:cstheme="minorHAnsi"/>
                <w:sz w:val="20"/>
                <w:szCs w:val="20"/>
              </w:rPr>
              <w:t>gestión de las anulaciones de pólizas, envío de ofertas y propuestas comerciales de seguros y realización de tareas contable, fiscal y administrativas.</w:t>
            </w:r>
          </w:p>
        </w:tc>
      </w:tr>
      <w:tr w:rsidR="00F3011A" w:rsidRPr="00E06B0B" w14:paraId="321AFE3A" w14:textId="77777777" w:rsidTr="000A5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4A66AC" w:themeColor="accent1"/>
              <w:bottom w:val="single" w:sz="4" w:space="0" w:color="4A66AC" w:themeColor="accent1"/>
              <w:right w:val="single" w:sz="4" w:space="0" w:color="4A66AC" w:themeColor="accent1"/>
            </w:tcBorders>
          </w:tcPr>
          <w:p w14:paraId="393516C1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6663" w:type="dxa"/>
            <w:tcBorders>
              <w:top w:val="single" w:sz="4" w:space="0" w:color="4A66AC" w:themeColor="accent1"/>
              <w:left w:val="single" w:sz="4" w:space="0" w:color="4A66AC" w:themeColor="accent1"/>
              <w:bottom w:val="single" w:sz="4" w:space="0" w:color="4A66AC" w:themeColor="accent1"/>
            </w:tcBorders>
          </w:tcPr>
          <w:p w14:paraId="44B6C11B" w14:textId="77777777" w:rsidR="00F3011A" w:rsidRPr="005F28D0" w:rsidRDefault="00F3011A" w:rsidP="000A503E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Artículo 63.3 Ley de Mediación en Seguros y Reaseguros Privados. Ejecución de un contrato. Consentimiento del interesado.</w:t>
            </w:r>
          </w:p>
        </w:tc>
      </w:tr>
      <w:tr w:rsidR="00F3011A" w:rsidRPr="00E06B0B" w14:paraId="1F017CE2" w14:textId="77777777" w:rsidTr="000A5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4A66AC" w:themeColor="accent1"/>
              <w:bottom w:val="single" w:sz="4" w:space="0" w:color="4A66AC" w:themeColor="accent1"/>
              <w:right w:val="single" w:sz="4" w:space="0" w:color="4A66AC" w:themeColor="accent1"/>
            </w:tcBorders>
          </w:tcPr>
          <w:p w14:paraId="5097D39B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  <w:t>Destinatarios</w:t>
            </w:r>
          </w:p>
        </w:tc>
        <w:tc>
          <w:tcPr>
            <w:tcW w:w="6663" w:type="dxa"/>
            <w:tcBorders>
              <w:top w:val="single" w:sz="4" w:space="0" w:color="4A66AC" w:themeColor="accent1"/>
              <w:left w:val="single" w:sz="4" w:space="0" w:color="4A66AC" w:themeColor="accent1"/>
              <w:bottom w:val="single" w:sz="4" w:space="0" w:color="4A66AC" w:themeColor="accent1"/>
            </w:tcBorders>
          </w:tcPr>
          <w:p w14:paraId="6B9DC7A9" w14:textId="77777777" w:rsidR="00F3011A" w:rsidRPr="005F28D0" w:rsidRDefault="00F3011A" w:rsidP="000A503E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Para cumplir con las finalidades previstas, sus datos podrán ser comunicados a: Compañías de Seguros y/o Reaseguros, Agencias de Suscripción de Riesgos, otras Corredurías de Seguros y </w:t>
            </w:r>
            <w:r>
              <w:rPr>
                <w:rFonts w:cstheme="minorHAnsi"/>
                <w:sz w:val="20"/>
                <w:szCs w:val="20"/>
              </w:rPr>
              <w:t>aquellas que sean obligatorias por ley.</w:t>
            </w:r>
          </w:p>
        </w:tc>
      </w:tr>
      <w:tr w:rsidR="00F3011A" w:rsidRPr="00E06B0B" w14:paraId="3B594B3C" w14:textId="77777777" w:rsidTr="000A5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4A66AC" w:themeColor="accent1"/>
              <w:bottom w:val="single" w:sz="4" w:space="0" w:color="4A66AC" w:themeColor="accent1"/>
              <w:right w:val="single" w:sz="4" w:space="0" w:color="4A66AC" w:themeColor="accent1"/>
            </w:tcBorders>
          </w:tcPr>
          <w:p w14:paraId="17209F87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6663" w:type="dxa"/>
            <w:tcBorders>
              <w:top w:val="single" w:sz="4" w:space="0" w:color="4A66AC" w:themeColor="accent1"/>
              <w:left w:val="single" w:sz="4" w:space="0" w:color="4A66AC" w:themeColor="accent1"/>
              <w:bottom w:val="single" w:sz="4" w:space="0" w:color="4A66AC" w:themeColor="accent1"/>
            </w:tcBorders>
          </w:tcPr>
          <w:p w14:paraId="5994C513" w14:textId="77777777" w:rsidR="00F3011A" w:rsidRPr="005F28D0" w:rsidRDefault="00F3011A" w:rsidP="000A503E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Tiene derecho al acceso, rectificación, supresión (derecho al olvido), limitación de tratamiento, portabilidad de los datos, oposición, y a no ser objeto de decisiones automatizadas.</w:t>
            </w:r>
          </w:p>
        </w:tc>
      </w:tr>
      <w:tr w:rsidR="00F3011A" w:rsidRPr="00E06B0B" w14:paraId="434152AA" w14:textId="77777777" w:rsidTr="000A5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4A66AC" w:themeColor="accent1"/>
              <w:bottom w:val="single" w:sz="4" w:space="0" w:color="4A66AC" w:themeColor="accent1"/>
              <w:right w:val="single" w:sz="4" w:space="0" w:color="4A66AC" w:themeColor="accent1"/>
            </w:tcBorders>
          </w:tcPr>
          <w:p w14:paraId="6BA814C3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6663" w:type="dxa"/>
            <w:tcBorders>
              <w:top w:val="single" w:sz="4" w:space="0" w:color="4A66AC" w:themeColor="accent1"/>
              <w:left w:val="single" w:sz="4" w:space="0" w:color="4A66AC" w:themeColor="accent1"/>
              <w:bottom w:val="single" w:sz="4" w:space="0" w:color="4A66AC" w:themeColor="accent1"/>
            </w:tcBorders>
          </w:tcPr>
          <w:p w14:paraId="2A31601F" w14:textId="6D8DD517" w:rsidR="00F3011A" w:rsidRPr="005F28D0" w:rsidRDefault="00F3011A" w:rsidP="000A503E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Puede consultar la información ampliada y detallada sobre protección de datos en el anexo 'Información adicional' o en nuestra página web </w:t>
            </w:r>
            <w:hyperlink r:id="rId6" w:history="1">
              <w:r w:rsidR="005770B4" w:rsidRPr="005C3B4A">
                <w:rPr>
                  <w:rStyle w:val="Hipervnculo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https://www.instaseguros.es/politica-de-privacidad/</w:t>
              </w:r>
            </w:hyperlink>
          </w:p>
        </w:tc>
      </w:tr>
      <w:tr w:rsidR="00F3011A" w:rsidRPr="00E06B0B" w14:paraId="2FB26573" w14:textId="77777777" w:rsidTr="000A5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4A66AC" w:themeColor="accent1"/>
              <w:right w:val="single" w:sz="4" w:space="0" w:color="4A66AC" w:themeColor="accent1"/>
            </w:tcBorders>
          </w:tcPr>
          <w:p w14:paraId="3C0D0F96" w14:textId="77777777" w:rsidR="00F3011A" w:rsidRPr="005F28D0" w:rsidRDefault="00F3011A" w:rsidP="000A503E">
            <w:pPr>
              <w:spacing w:before="60" w:after="60"/>
              <w:rPr>
                <w:rFonts w:eastAsia="Times New Roman" w:cstheme="minorHAnsi"/>
                <w:b w:val="0"/>
                <w:sz w:val="20"/>
                <w:szCs w:val="20"/>
                <w:lang w:eastAsia="es-ES"/>
              </w:rPr>
            </w:pPr>
            <w:r w:rsidRPr="005F28D0">
              <w:rPr>
                <w:rFonts w:cstheme="minorHAnsi"/>
                <w:b w:val="0"/>
                <w:sz w:val="20"/>
                <w:szCs w:val="20"/>
              </w:rPr>
              <w:t>Procedencia.</w:t>
            </w:r>
          </w:p>
        </w:tc>
        <w:tc>
          <w:tcPr>
            <w:tcW w:w="6663" w:type="dxa"/>
            <w:tcBorders>
              <w:top w:val="single" w:sz="4" w:space="0" w:color="4A66AC" w:themeColor="accent1"/>
              <w:left w:val="single" w:sz="4" w:space="0" w:color="4A66AC" w:themeColor="accent1"/>
            </w:tcBorders>
          </w:tcPr>
          <w:p w14:paraId="5C1BC070" w14:textId="77777777" w:rsidR="00F3011A" w:rsidRPr="005F28D0" w:rsidRDefault="00F3011A" w:rsidP="000A503E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Los</w:t>
            </w:r>
            <w:r w:rsidRPr="005F28D0">
              <w:rPr>
                <w:rFonts w:cstheme="minorHAnsi"/>
                <w:sz w:val="20"/>
                <w:szCs w:val="20"/>
              </w:rPr>
              <w:t xml:space="preserve"> datos </w:t>
            </w:r>
            <w:r>
              <w:rPr>
                <w:rFonts w:cstheme="minorHAnsi"/>
                <w:sz w:val="20"/>
                <w:szCs w:val="20"/>
              </w:rPr>
              <w:t>son</w:t>
            </w:r>
            <w:r w:rsidRPr="005F28D0">
              <w:rPr>
                <w:rFonts w:cstheme="minorHAnsi"/>
                <w:sz w:val="20"/>
                <w:szCs w:val="20"/>
              </w:rPr>
              <w:t xml:space="preserve"> obtenidos </w:t>
            </w:r>
            <w:r>
              <w:rPr>
                <w:rFonts w:cstheme="minorHAnsi"/>
                <w:sz w:val="20"/>
                <w:szCs w:val="20"/>
              </w:rPr>
              <w:t>mediante consentimiento expreso del interesado para el tratamiento de sus datos personales con la finalidad expresada en el apartado anterior.</w:t>
            </w:r>
          </w:p>
        </w:tc>
      </w:tr>
    </w:tbl>
    <w:p w14:paraId="69EAC1AB" w14:textId="77777777" w:rsidR="00F3011A" w:rsidRPr="00E06B0B" w:rsidRDefault="00F3011A" w:rsidP="00F3011A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</w:p>
    <w:p w14:paraId="0873CA6F" w14:textId="77777777" w:rsidR="004D2F7B" w:rsidRDefault="004D2F7B" w:rsidP="004D2F7B">
      <w:pPr>
        <w:jc w:val="both"/>
        <w:rPr>
          <w:rFonts w:ascii="Arial" w:eastAsia="Calibri" w:hAnsi="Arial" w:cs="Arial"/>
          <w:sz w:val="20"/>
          <w:szCs w:val="20"/>
        </w:rPr>
      </w:pPr>
      <w:r w:rsidRPr="00E45BE1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B9D91" wp14:editId="62E88F94">
                <wp:simplePos x="0" y="0"/>
                <wp:positionH relativeFrom="column">
                  <wp:posOffset>53975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2" name="Rectángulo redondead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3E92C" id="Rectángulo redondeado 12" o:spid="_x0000_s1026" style="position:absolute;margin-left:4.25pt;margin-top:1.2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" fillcolor="window" strokecolor="#f79646" strokeweight="2pt">
                <v:path arrowok="t"/>
              </v:roundrect>
            </w:pict>
          </mc:Fallback>
        </mc:AlternateContent>
      </w:r>
      <w:r>
        <w:rPr>
          <w:rFonts w:ascii="Arial" w:eastAsia="Calibri" w:hAnsi="Arial" w:cs="Arial"/>
          <w:sz w:val="20"/>
          <w:szCs w:val="20"/>
        </w:rPr>
        <w:t xml:space="preserve">                  Consiente el tratamiento de sus datos para la finalidad indicada</w:t>
      </w:r>
    </w:p>
    <w:p w14:paraId="2734A5D9" w14:textId="77777777" w:rsidR="004D2F7B" w:rsidRDefault="004D2F7B" w:rsidP="004D2F7B">
      <w:pPr>
        <w:ind w:left="708"/>
        <w:jc w:val="both"/>
        <w:rPr>
          <w:rFonts w:ascii="Arial" w:eastAsia="Calibri" w:hAnsi="Arial" w:cs="Arial"/>
          <w:sz w:val="20"/>
          <w:szCs w:val="20"/>
        </w:rPr>
      </w:pPr>
      <w:r w:rsidRPr="00E45BE1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8FAAF" wp14:editId="3515BDDA">
                <wp:simplePos x="0" y="0"/>
                <wp:positionH relativeFrom="column">
                  <wp:posOffset>50623</wp:posOffset>
                </wp:positionH>
                <wp:positionV relativeFrom="paragraph">
                  <wp:posOffset>4445</wp:posOffset>
                </wp:positionV>
                <wp:extent cx="152400" cy="133350"/>
                <wp:effectExtent l="0" t="0" r="19050" b="19050"/>
                <wp:wrapNone/>
                <wp:docPr id="3" name="Rectángulo redondead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895D4" id="Rectángulo redondeado 12" o:spid="_x0000_s1026" style="position:absolute;margin-left:4pt;margin-top:.35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" fillcolor="window" strokecolor="#f79646" strokeweight="2pt">
                <v:path arrowok="t"/>
              </v:roundrect>
            </w:pict>
          </mc:Fallback>
        </mc:AlternateContent>
      </w:r>
      <w:r>
        <w:rPr>
          <w:rFonts w:ascii="Arial" w:eastAsia="Calibri" w:hAnsi="Arial" w:cs="Arial"/>
          <w:sz w:val="20"/>
          <w:szCs w:val="20"/>
        </w:rPr>
        <w:t xml:space="preserve">      He leído y acepto la política de privacidad adjunta</w:t>
      </w:r>
    </w:p>
    <w:p w14:paraId="29CB4F5F" w14:textId="77777777" w:rsidR="004D2F7B" w:rsidRPr="00E45BE1" w:rsidRDefault="004D2F7B" w:rsidP="004D2F7B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</w:t>
      </w:r>
    </w:p>
    <w:p w14:paraId="54826F5B" w14:textId="5538CD71" w:rsidR="004D2F7B" w:rsidRPr="00E45BE1" w:rsidRDefault="004D2F7B" w:rsidP="004D2F7B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</w:t>
      </w:r>
    </w:p>
    <w:p w14:paraId="2AF6E93A" w14:textId="77777777" w:rsidR="004D2F7B" w:rsidRDefault="004D2F7B" w:rsidP="004D2F7B">
      <w:pPr>
        <w:jc w:val="both"/>
        <w:rPr>
          <w:rFonts w:ascii="Arial" w:eastAsia="Calibri" w:hAnsi="Arial" w:cs="Arial"/>
          <w:sz w:val="20"/>
          <w:szCs w:val="20"/>
        </w:rPr>
      </w:pPr>
    </w:p>
    <w:p w14:paraId="5D5E1083" w14:textId="77777777" w:rsidR="004D2F7B" w:rsidRPr="0026618C" w:rsidRDefault="004D2F7B" w:rsidP="004D2F7B">
      <w:pPr>
        <w:jc w:val="center"/>
        <w:rPr>
          <w:rFonts w:ascii="Arial" w:eastAsia="Calibri" w:hAnsi="Arial" w:cs="Arial"/>
          <w:sz w:val="20"/>
          <w:szCs w:val="20"/>
        </w:rPr>
      </w:pPr>
      <w:r w:rsidRPr="0026618C">
        <w:rPr>
          <w:rFonts w:ascii="Arial" w:eastAsia="Calibri" w:hAnsi="Arial" w:cs="Arial"/>
          <w:sz w:val="20"/>
          <w:szCs w:val="20"/>
        </w:rPr>
        <w:t>Firmado:</w:t>
      </w:r>
    </w:p>
    <w:p w14:paraId="7CAC6580" w14:textId="77777777" w:rsidR="004D2F7B" w:rsidRPr="0026618C" w:rsidRDefault="004D2F7B" w:rsidP="004D2F7B">
      <w:pPr>
        <w:jc w:val="center"/>
        <w:rPr>
          <w:rFonts w:ascii="Arial" w:eastAsia="Calibri" w:hAnsi="Arial" w:cs="Arial"/>
          <w:sz w:val="20"/>
          <w:szCs w:val="20"/>
        </w:rPr>
      </w:pPr>
    </w:p>
    <w:p w14:paraId="7CBEDFA0" w14:textId="77777777" w:rsidR="004D2F7B" w:rsidRPr="0026618C" w:rsidRDefault="004D2F7B" w:rsidP="004D2F7B">
      <w:pPr>
        <w:jc w:val="center"/>
        <w:rPr>
          <w:rFonts w:ascii="Arial" w:eastAsia="Calibri" w:hAnsi="Arial" w:cs="Arial"/>
          <w:sz w:val="20"/>
          <w:szCs w:val="20"/>
        </w:rPr>
      </w:pPr>
      <w:r w:rsidRPr="0026618C">
        <w:rPr>
          <w:rFonts w:ascii="Arial" w:eastAsia="Calibri" w:hAnsi="Arial" w:cs="Arial"/>
          <w:sz w:val="20"/>
          <w:szCs w:val="20"/>
        </w:rPr>
        <w:t>__________________________</w:t>
      </w:r>
    </w:p>
    <w:p w14:paraId="4195EE58" w14:textId="77777777" w:rsidR="004D2F7B" w:rsidRPr="0026618C" w:rsidRDefault="004D2F7B" w:rsidP="004D2F7B">
      <w:pPr>
        <w:jc w:val="center"/>
        <w:rPr>
          <w:rFonts w:ascii="Arial" w:eastAsia="Calibri" w:hAnsi="Arial" w:cs="Arial"/>
          <w:sz w:val="20"/>
          <w:szCs w:val="20"/>
        </w:rPr>
      </w:pPr>
    </w:p>
    <w:p w14:paraId="138961A4" w14:textId="7F2E5AC3" w:rsidR="00757E95" w:rsidRDefault="004D2F7B" w:rsidP="004D2F7B">
      <w:pPr>
        <w:jc w:val="center"/>
      </w:pPr>
      <w:r w:rsidRPr="0026618C">
        <w:rPr>
          <w:rFonts w:ascii="Arial" w:eastAsia="Calibri" w:hAnsi="Arial" w:cs="Arial"/>
          <w:i/>
          <w:sz w:val="20"/>
          <w:szCs w:val="20"/>
        </w:rPr>
        <w:t xml:space="preserve">Nombre y apellidos </w:t>
      </w:r>
    </w:p>
    <w:sectPr w:rsidR="00757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47A78"/>
    <w:multiLevelType w:val="hybridMultilevel"/>
    <w:tmpl w:val="5C4A1EEE"/>
    <w:lvl w:ilvl="0" w:tplc="B5BA53DA">
      <w:start w:val="1"/>
      <w:numFmt w:val="decimal"/>
      <w:lvlText w:val="%1-"/>
      <w:lvlJc w:val="left"/>
      <w:pPr>
        <w:ind w:left="720" w:hanging="360"/>
      </w:pPr>
      <w:rPr>
        <w:rFonts w:hint="default"/>
        <w:b/>
        <w:caps w:val="0"/>
        <w:smallCaps w:val="0"/>
        <w:color w:val="297FD5" w:themeColor="accent3"/>
        <w:spacing w:val="0"/>
        <w:sz w:val="24"/>
        <w:szCs w:val="24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lvl>
    <w:lvl w:ilvl="1" w:tplc="159A0D56">
      <w:start w:val="1"/>
      <w:numFmt w:val="lowerLetter"/>
      <w:lvlText w:val="%2."/>
      <w:lvlJc w:val="left"/>
      <w:pPr>
        <w:ind w:left="1440" w:hanging="360"/>
      </w:pPr>
      <w:rPr>
        <w:b/>
        <w:caps w:val="0"/>
        <w:smallCaps w:val="0"/>
        <w:color w:val="297FD5" w:themeColor="accent3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16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89"/>
    <w:rsid w:val="000E4C83"/>
    <w:rsid w:val="002171FB"/>
    <w:rsid w:val="00243865"/>
    <w:rsid w:val="002C43B1"/>
    <w:rsid w:val="004D2F7B"/>
    <w:rsid w:val="005770B4"/>
    <w:rsid w:val="00732489"/>
    <w:rsid w:val="00757E95"/>
    <w:rsid w:val="00C7210C"/>
    <w:rsid w:val="00F3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A806"/>
  <w15:chartTrackingRefBased/>
  <w15:docId w15:val="{78619D4A-9280-4FD7-95AC-FFEFB477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1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F301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011A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F3011A"/>
    <w:rPr>
      <w:color w:val="0000FF"/>
      <w:u w:val="single"/>
    </w:rPr>
  </w:style>
  <w:style w:type="table" w:styleId="Listaclara-nfasis1">
    <w:name w:val="Light List Accent 1"/>
    <w:basedOn w:val="Tablanormal"/>
    <w:uiPriority w:val="61"/>
    <w:rsid w:val="00F3011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77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seguros.es/politica-de-privacidad/" TargetMode="External"/><Relationship Id="rId5" Type="http://schemas.openxmlformats.org/officeDocument/2006/relationships/hyperlink" Target="mailto:info@instaseguros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Broker Colominas SL Correduría de Seguros</dc:creator>
  <cp:keywords/>
  <dc:description/>
  <cp:lastModifiedBy>Broker Colominas SL Correduría de Seguros</cp:lastModifiedBy>
  <cp:revision>6</cp:revision>
  <cp:lastPrinted>2022-06-23T07:59:00Z</cp:lastPrinted>
  <dcterms:created xsi:type="dcterms:W3CDTF">2022-06-23T07:56:00Z</dcterms:created>
  <dcterms:modified xsi:type="dcterms:W3CDTF">2022-06-23T08:15:00Z</dcterms:modified>
</cp:coreProperties>
</file>